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2A5D" w14:textId="77777777" w:rsidR="004F2D56" w:rsidRPr="009D0191" w:rsidRDefault="004F2D56" w:rsidP="004F2D56">
      <w:pPr>
        <w:tabs>
          <w:tab w:val="left" w:pos="1410"/>
        </w:tabs>
        <w:jc w:val="center"/>
        <w:outlineLvl w:val="0"/>
        <w:rPr>
          <w:b/>
          <w:sz w:val="32"/>
          <w:szCs w:val="26"/>
        </w:rPr>
      </w:pPr>
      <w:r>
        <w:rPr>
          <w:b/>
          <w:sz w:val="32"/>
          <w:szCs w:val="26"/>
        </w:rPr>
        <w:t>Kërkesë për Shprehje të Interesit</w:t>
      </w:r>
    </w:p>
    <w:p w14:paraId="52B118E3" w14:textId="77777777" w:rsidR="00D53097" w:rsidRPr="009D0191" w:rsidRDefault="00D53097" w:rsidP="004F2D56">
      <w:pPr>
        <w:tabs>
          <w:tab w:val="left" w:pos="1410"/>
        </w:tabs>
        <w:jc w:val="center"/>
        <w:outlineLvl w:val="0"/>
        <w:rPr>
          <w:sz w:val="22"/>
          <w:szCs w:val="22"/>
        </w:rPr>
      </w:pPr>
    </w:p>
    <w:p w14:paraId="6F1493E7" w14:textId="7D55D683" w:rsidR="00DD6B0C" w:rsidRPr="009D0191" w:rsidRDefault="00DD6B0C" w:rsidP="008E4748">
      <w:pPr>
        <w:tabs>
          <w:tab w:val="right" w:pos="9360"/>
        </w:tabs>
        <w:suppressAutoHyphens/>
        <w:spacing w:after="60"/>
        <w:rPr>
          <w:spacing w:val="-3"/>
          <w:sz w:val="22"/>
          <w:szCs w:val="22"/>
        </w:rPr>
      </w:pPr>
      <w:r>
        <w:rPr>
          <w:sz w:val="22"/>
          <w:szCs w:val="22"/>
        </w:rPr>
        <w:t xml:space="preserve">Shteti: Kosovë </w:t>
      </w:r>
    </w:p>
    <w:p w14:paraId="037B0426" w14:textId="77777777" w:rsidR="00DD6B0C" w:rsidRPr="009D0191" w:rsidRDefault="00DD6B0C" w:rsidP="008E4748">
      <w:pPr>
        <w:tabs>
          <w:tab w:val="right" w:pos="9360"/>
        </w:tabs>
        <w:suppressAutoHyphens/>
        <w:spacing w:after="60"/>
        <w:rPr>
          <w:spacing w:val="-3"/>
          <w:sz w:val="22"/>
          <w:szCs w:val="22"/>
        </w:rPr>
      </w:pPr>
      <w:r>
        <w:rPr>
          <w:sz w:val="22"/>
          <w:szCs w:val="22"/>
        </w:rPr>
        <w:t>ID e projektit: P164555</w:t>
      </w:r>
    </w:p>
    <w:p w14:paraId="215AE9C4" w14:textId="77777777" w:rsidR="004F2D56" w:rsidRPr="009D0191" w:rsidRDefault="00F77C14" w:rsidP="008E4748">
      <w:pPr>
        <w:tabs>
          <w:tab w:val="left" w:pos="1410"/>
        </w:tabs>
        <w:spacing w:after="60"/>
        <w:outlineLvl w:val="0"/>
        <w:rPr>
          <w:spacing w:val="-3"/>
          <w:sz w:val="22"/>
          <w:szCs w:val="22"/>
        </w:rPr>
      </w:pPr>
      <w:r>
        <w:rPr>
          <w:sz w:val="22"/>
          <w:szCs w:val="22"/>
        </w:rPr>
        <w:t>Emri i kredisë së Bankës Botërore: Projekti i Kadastrit të Pronës së Paluajtshme &amp; Infrastrukturës Gjeohapësinore</w:t>
      </w:r>
    </w:p>
    <w:p w14:paraId="633C8266" w14:textId="5D5D4B0A" w:rsidR="00071949" w:rsidRPr="009D0191" w:rsidRDefault="00F77C14" w:rsidP="00071949">
      <w:pPr>
        <w:tabs>
          <w:tab w:val="right" w:pos="9360"/>
        </w:tabs>
        <w:suppressAutoHyphens/>
        <w:spacing w:after="60"/>
        <w:rPr>
          <w:sz w:val="22"/>
          <w:szCs w:val="22"/>
        </w:rPr>
      </w:pPr>
      <w:r>
        <w:rPr>
          <w:sz w:val="22"/>
          <w:szCs w:val="22"/>
        </w:rPr>
        <w:t>Nr. Identifikues i kontratës: XK-KCA-370722-CS-INDV</w:t>
      </w:r>
    </w:p>
    <w:p w14:paraId="6AE154B1" w14:textId="77777777" w:rsidR="00592B72" w:rsidRPr="009D0191" w:rsidRDefault="00592B72" w:rsidP="00592B72">
      <w:pPr>
        <w:spacing w:before="240"/>
        <w:jc w:val="center"/>
        <w:rPr>
          <w:b/>
          <w:sz w:val="26"/>
          <w:szCs w:val="26"/>
        </w:rPr>
      </w:pPr>
      <w:r>
        <w:rPr>
          <w:b/>
          <w:sz w:val="26"/>
          <w:szCs w:val="26"/>
        </w:rPr>
        <w:t>Specialist i Prokurimit</w:t>
      </w:r>
    </w:p>
    <w:p w14:paraId="4CE9D365" w14:textId="1BBADDF2" w:rsidR="00DD6B0C" w:rsidRPr="009D0191" w:rsidRDefault="00C1362D" w:rsidP="009D0191">
      <w:pPr>
        <w:spacing w:before="240"/>
        <w:rPr>
          <w:b/>
        </w:rPr>
      </w:pPr>
      <w:r>
        <w:rPr>
          <w:b/>
        </w:rPr>
        <w:t>Historiku</w:t>
      </w:r>
    </w:p>
    <w:p w14:paraId="415FA63A" w14:textId="77777777" w:rsidR="00C1362D" w:rsidRPr="009D0191" w:rsidRDefault="00C1362D" w:rsidP="00DD6B0C">
      <w:pPr>
        <w:jc w:val="both"/>
        <w:rPr>
          <w:sz w:val="22"/>
          <w:szCs w:val="22"/>
        </w:rPr>
      </w:pPr>
    </w:p>
    <w:p w14:paraId="0D78E56D" w14:textId="77777777" w:rsidR="00AA3EE5" w:rsidRPr="009D0191" w:rsidRDefault="00AA3EE5" w:rsidP="009D0191">
      <w:pPr>
        <w:jc w:val="both"/>
        <w:rPr>
          <w:rFonts w:eastAsia="MS Mincho"/>
          <w:sz w:val="22"/>
          <w:szCs w:val="22"/>
        </w:rPr>
      </w:pPr>
      <w:r>
        <w:rPr>
          <w:sz w:val="22"/>
          <w:szCs w:val="22"/>
        </w:rPr>
        <w:t xml:space="preserve">Qeveria e Kosovës (QK) ka marrë një Kredi nga Shoqata Ndërkombëtare për Zhvillim (IDA) në vlerë prej 14.60 milion EUR për të financuar Projektin e Kadastrit të Pronës së Paluajtshme &amp; Infrastrukturës Gjeohapësinore, që pritet të zbatohet brenda një periudhe pesëvjeçare. Projekti i propozuar synon të ndihmojë Qeverinë e Kosovës që të rrisë transparencën dhe cilësinë e administrimit të tokës dhe të dhënave dhe shërbimeve gjeohapësinore. Agjencia Kadastrale e Kosovës (AKK) është agjencia zbatuese për projektin REGIP, brenda së cilës do të krijohet Njësia për Implementimin e Projektit (NjIP). NjIP do të ketë Koordinatorin e NJiP-it, Specialistin e Prokurimit, Specialistin e Menaxhimit Financiar, Specialistin për Marrëdhënie me Publikun dhe Komunikim dhe staf tjetër teknik si Ekspertë për GIS, Specialist për TI, etj. </w:t>
      </w:r>
    </w:p>
    <w:p w14:paraId="72063EB7" w14:textId="77777777" w:rsidR="00AA3EE5" w:rsidRPr="009D0191" w:rsidRDefault="00AA3EE5" w:rsidP="009D0191">
      <w:pPr>
        <w:jc w:val="both"/>
        <w:rPr>
          <w:rFonts w:eastAsia="MS Mincho"/>
          <w:sz w:val="22"/>
          <w:szCs w:val="22"/>
        </w:rPr>
      </w:pPr>
      <w:r>
        <w:rPr>
          <w:sz w:val="22"/>
          <w:szCs w:val="22"/>
        </w:rPr>
        <w:t xml:space="preserve">NjIP do të jetë përgjegjëse për zbatimin e përditshëm të projektit dhe për ofrimin e mbikëqyrjes teknike specifike të aktiviteteve të projektit. NjIP do të jetë përgjegjëse për të gjitha aspektet e besueshmërisë, siç janë prokurimi, menaxhimi financiar, monitorimi dhe vlerësimi, dhe masat mbrojtëse sipas Projektit. </w:t>
      </w:r>
    </w:p>
    <w:p w14:paraId="74A0F48E" w14:textId="3FD9467A" w:rsidR="00AA3EE5" w:rsidRPr="009D0191" w:rsidRDefault="00AA3EE5" w:rsidP="009D0191">
      <w:pPr>
        <w:jc w:val="both"/>
        <w:rPr>
          <w:rFonts w:eastAsia="MS Mincho"/>
          <w:sz w:val="22"/>
          <w:szCs w:val="22"/>
        </w:rPr>
      </w:pPr>
      <w:r>
        <w:rPr>
          <w:sz w:val="22"/>
          <w:szCs w:val="22"/>
        </w:rPr>
        <w:t xml:space="preserve">Komponentët e projektit janë Komponenti A - Politika, Mbështetja Ligjore dhe Institucionale; Komponenti B - Modernizimi i Kadastrit; Komponenti C - TIK dhe Infrastruktura Gjeohapësinore dhe Komponenti D - Menaxhimi i Projektit, Ngritja e Kapaciteteve, Informimi i Publikut dhe Monitorimi dhe Vlerësimi. </w:t>
      </w:r>
    </w:p>
    <w:p w14:paraId="57EC7E6E" w14:textId="77777777" w:rsidR="007C4342" w:rsidRPr="009D0191" w:rsidRDefault="007C4342" w:rsidP="004167CF">
      <w:pPr>
        <w:jc w:val="both"/>
        <w:rPr>
          <w:rFonts w:eastAsia="MS Mincho"/>
          <w:b/>
        </w:rPr>
      </w:pPr>
      <w:bookmarkStart w:id="0" w:name="_Ref147827080"/>
    </w:p>
    <w:p w14:paraId="7BCFA29D" w14:textId="41AF25C0" w:rsidR="008E4748" w:rsidRPr="009D0191" w:rsidRDefault="004167CF" w:rsidP="004167CF">
      <w:pPr>
        <w:jc w:val="both"/>
        <w:rPr>
          <w:rFonts w:eastAsia="MS Mincho"/>
          <w:b/>
        </w:rPr>
      </w:pPr>
      <w:r>
        <w:rPr>
          <w:b/>
        </w:rPr>
        <w:t>Përgjegjësitë e Specialistit të Prokurimit</w:t>
      </w:r>
    </w:p>
    <w:p w14:paraId="679E65F5" w14:textId="77777777" w:rsidR="004167CF" w:rsidRPr="009D0191" w:rsidRDefault="004167CF" w:rsidP="004167CF">
      <w:pPr>
        <w:jc w:val="both"/>
        <w:rPr>
          <w:rFonts w:eastAsia="MS Mincho"/>
          <w:sz w:val="22"/>
          <w:szCs w:val="22"/>
        </w:rPr>
      </w:pPr>
    </w:p>
    <w:p w14:paraId="58D3890E" w14:textId="4FECA3AC" w:rsidR="00592B72" w:rsidRPr="009D0191" w:rsidRDefault="00592B72" w:rsidP="009D0191">
      <w:pPr>
        <w:jc w:val="both"/>
        <w:rPr>
          <w:rFonts w:eastAsia="MS Mincho"/>
          <w:sz w:val="22"/>
          <w:szCs w:val="22"/>
        </w:rPr>
      </w:pPr>
      <w:r>
        <w:rPr>
          <w:sz w:val="22"/>
          <w:szCs w:val="22"/>
        </w:rPr>
        <w:t>Specialisti i Prokurimit do të mbështesë NjIP-in në të gjitha aspektet e prokurimit të Projektit dhe do të jetë i ngarkuar me detyrat e mëposhtme:</w:t>
      </w:r>
    </w:p>
    <w:p w14:paraId="6B8B0932" w14:textId="23C9E4E5" w:rsidR="00592B72" w:rsidRPr="009D0191" w:rsidRDefault="00592B72" w:rsidP="009D0191">
      <w:pPr>
        <w:jc w:val="both"/>
        <w:rPr>
          <w:rFonts w:eastAsia="MS Mincho"/>
          <w:sz w:val="22"/>
          <w:szCs w:val="22"/>
        </w:rPr>
      </w:pPr>
      <w:r>
        <w:rPr>
          <w:sz w:val="22"/>
          <w:szCs w:val="22"/>
        </w:rPr>
        <w:t>Punon me Udhëheqësin e NjIP-it për të kryer aktivitetet e prokurimit në kuadër të projektit dhe Planit të përditësuar të Prokurimit për udhëzimin dhe mbështetjen e blerjeve të bëra në kuadër të projektit. Ai/ajo do të ofrojë këshilla për të gjitha çështjet që lidhen me prokurimin, do të ndihmojë në hartimin e dokumenteve të tenderimit dhe kërkesave për propozim (KP, (përfshirë listën e ngushtë të firmave/konsulentëve), do të marrë pjesë dhe do të ndihmojë NjIP/AKK-në në procesin e vlerësimit dhe përzgjedhjes së ofertave për konsulentët dhe përgatitja e raportit të vlerësimit dhe rekomandimit për dhënien e kontratës, për draft korrespondencën me ofertuesit/konsulentët, draft korrespodencën në lidhje me prokurimin ndërmjet NjIP-së dhe Bankës. Ai/ajo do të sigurojë që çdo aktivitet i prokurimit të kryhet në përputhje me marrëveshjen e kredisë dhe në përputhje me Rregulloret e Prokurimit për Huamarrësit e FPI-së të Bankës Botërore (Rregulloret e Prokurimit), të nxjerra në korrik të vitit 2016 dhe të rishikuara në nëntor të vitit 2017 dhe gusht të vitit 2018 për furnizimin me mallra, punë dhe shërbime jokonsulente dhe konsulente. Specialisti i prokurimit, së bashku me koordinatorin e NjIP-it do të përdorin mjetin online STEP (Gjurmimi Sistematik i Shkëmbimeve në Prokurim) për të gjitha aktivitetet e Projektit.</w:t>
      </w:r>
    </w:p>
    <w:p w14:paraId="7FD5BD9E" w14:textId="7C0A2450" w:rsidR="00D168B0" w:rsidRPr="009D0191" w:rsidRDefault="007C4342" w:rsidP="009D0191">
      <w:pPr>
        <w:spacing w:after="120"/>
        <w:jc w:val="both"/>
        <w:rPr>
          <w:i/>
          <w:sz w:val="22"/>
          <w:szCs w:val="22"/>
        </w:rPr>
      </w:pPr>
      <w:r>
        <w:rPr>
          <w:sz w:val="22"/>
          <w:szCs w:val="22"/>
        </w:rPr>
        <w:lastRenderedPageBreak/>
        <w:t xml:space="preserve"> </w:t>
      </w:r>
      <w:r>
        <w:rPr>
          <w:i/>
          <w:sz w:val="22"/>
          <w:szCs w:val="22"/>
        </w:rPr>
        <w:t>Detyrat dhe përgjegjësitë kryesore të Specialistit të Prok</w:t>
      </w:r>
      <w:bookmarkStart w:id="1" w:name="_GoBack"/>
      <w:bookmarkEnd w:id="1"/>
      <w:r>
        <w:rPr>
          <w:i/>
          <w:sz w:val="22"/>
          <w:szCs w:val="22"/>
        </w:rPr>
        <w:t>urimi janë të dhënë në Termat e Referencës për këtë detyrë. TeR mund të gjendet në linkun e uebfaqes së AKK-së</w:t>
      </w:r>
      <w:r>
        <w:rPr>
          <w:sz w:val="22"/>
          <w:szCs w:val="22"/>
        </w:rPr>
        <w:t xml:space="preserve">  </w:t>
      </w:r>
      <w:hyperlink r:id="rId6" w:history="1">
        <w:r>
          <w:rPr>
            <w:rStyle w:val="Hyperlink"/>
            <w:i/>
            <w:sz w:val="22"/>
            <w:szCs w:val="22"/>
          </w:rPr>
          <w:t>https://akk.rks-gov.net/sq/shpallje</w:t>
        </w:r>
      </w:hyperlink>
      <w:r>
        <w:rPr>
          <w:i/>
          <w:sz w:val="22"/>
          <w:szCs w:val="22"/>
        </w:rPr>
        <w:t xml:space="preserve"> dhe </w:t>
      </w:r>
      <w:hyperlink r:id="rId7" w:history="1">
        <w:r>
          <w:rPr>
            <w:rStyle w:val="Hyperlink"/>
            <w:i/>
            <w:sz w:val="22"/>
            <w:szCs w:val="22"/>
          </w:rPr>
          <w:t>https://akk.rks-gov.net/en/shpallje</w:t>
        </w:r>
      </w:hyperlink>
      <w:r>
        <w:rPr>
          <w:i/>
          <w:sz w:val="22"/>
          <w:szCs w:val="22"/>
        </w:rPr>
        <w:t xml:space="preserve"> </w:t>
      </w:r>
    </w:p>
    <w:p w14:paraId="45D85A59" w14:textId="77777777" w:rsidR="00F71490" w:rsidRPr="009D0191" w:rsidRDefault="00F71490" w:rsidP="008E4748">
      <w:pPr>
        <w:jc w:val="both"/>
        <w:rPr>
          <w:b/>
          <w:sz w:val="22"/>
          <w:szCs w:val="22"/>
        </w:rPr>
      </w:pPr>
    </w:p>
    <w:p w14:paraId="2E0C4E99" w14:textId="77777777" w:rsidR="00592B72" w:rsidRPr="009D0191" w:rsidRDefault="00592B72" w:rsidP="00592B72">
      <w:pPr>
        <w:spacing w:line="0" w:lineRule="atLeast"/>
        <w:rPr>
          <w:b/>
        </w:rPr>
      </w:pPr>
      <w:r>
        <w:rPr>
          <w:b/>
        </w:rPr>
        <w:t>Kualifikimet</w:t>
      </w:r>
    </w:p>
    <w:p w14:paraId="293017E1" w14:textId="77777777" w:rsidR="00592B72" w:rsidRPr="009D0191" w:rsidRDefault="00592B72" w:rsidP="00592B72">
      <w:pPr>
        <w:spacing w:line="271" w:lineRule="exact"/>
      </w:pPr>
    </w:p>
    <w:p w14:paraId="3510D37A" w14:textId="77777777" w:rsidR="00592B72" w:rsidRPr="009D0191" w:rsidRDefault="00592B72" w:rsidP="009D0191">
      <w:pPr>
        <w:spacing w:line="0" w:lineRule="atLeast"/>
        <w:ind w:left="60"/>
        <w:jc w:val="both"/>
        <w:rPr>
          <w:sz w:val="22"/>
          <w:szCs w:val="22"/>
        </w:rPr>
      </w:pPr>
      <w:r>
        <w:rPr>
          <w:sz w:val="22"/>
          <w:szCs w:val="22"/>
        </w:rPr>
        <w:t>Specialisti i Prokurimit duhet të plotësojë kërkesat e mëposhtme:</w:t>
      </w:r>
    </w:p>
    <w:p w14:paraId="170EFFB5" w14:textId="77777777" w:rsidR="00592B72" w:rsidRPr="009D0191" w:rsidRDefault="00592B72" w:rsidP="009D0191">
      <w:pPr>
        <w:numPr>
          <w:ilvl w:val="0"/>
          <w:numId w:val="45"/>
        </w:numPr>
        <w:tabs>
          <w:tab w:val="left" w:pos="1080"/>
        </w:tabs>
        <w:spacing w:before="240"/>
        <w:ind w:left="1080" w:hanging="720"/>
        <w:jc w:val="both"/>
        <w:rPr>
          <w:sz w:val="22"/>
          <w:szCs w:val="22"/>
        </w:rPr>
      </w:pPr>
      <w:r>
        <w:rPr>
          <w:sz w:val="22"/>
          <w:szCs w:val="22"/>
        </w:rPr>
        <w:t>Diplomë universitare përkatëse;</w:t>
      </w:r>
    </w:p>
    <w:p w14:paraId="525B2AE9" w14:textId="77777777" w:rsidR="00592B72" w:rsidRPr="009D0191" w:rsidRDefault="00592B72" w:rsidP="00167542">
      <w:pPr>
        <w:numPr>
          <w:ilvl w:val="0"/>
          <w:numId w:val="45"/>
        </w:numPr>
        <w:tabs>
          <w:tab w:val="left" w:pos="1080"/>
        </w:tabs>
        <w:ind w:left="1080" w:hanging="720"/>
        <w:jc w:val="both"/>
        <w:rPr>
          <w:sz w:val="22"/>
          <w:szCs w:val="22"/>
        </w:rPr>
      </w:pPr>
      <w:r>
        <w:rPr>
          <w:sz w:val="22"/>
          <w:szCs w:val="22"/>
        </w:rPr>
        <w:t>Së paku 7 vite përvojë të përgjithshme/profesionale pune dhe së paku 4 vite përvojë specifike pune përkatësisht në prokurimin e mallrave, punëve, shërbimeve teknike dhe konsulencës;</w:t>
      </w:r>
    </w:p>
    <w:p w14:paraId="449525AE" w14:textId="77777777" w:rsidR="00592B72" w:rsidRPr="009D0191" w:rsidRDefault="00592B72" w:rsidP="00167542">
      <w:pPr>
        <w:numPr>
          <w:ilvl w:val="0"/>
          <w:numId w:val="46"/>
        </w:numPr>
        <w:tabs>
          <w:tab w:val="left" w:pos="1080"/>
        </w:tabs>
        <w:ind w:left="1080" w:hanging="720"/>
        <w:jc w:val="both"/>
        <w:rPr>
          <w:sz w:val="22"/>
          <w:szCs w:val="22"/>
        </w:rPr>
      </w:pPr>
      <w:bookmarkStart w:id="2" w:name="page4"/>
      <w:bookmarkEnd w:id="2"/>
      <w:r>
        <w:rPr>
          <w:sz w:val="22"/>
          <w:szCs w:val="22"/>
        </w:rPr>
        <w:t>Përvojë me prokurimet publike. Akreditimi sipas ligjit për prokurimin publik do të ishte përparësi;</w:t>
      </w:r>
    </w:p>
    <w:p w14:paraId="4EA99775" w14:textId="77777777" w:rsidR="00592B72" w:rsidRPr="009D0191" w:rsidRDefault="00592B72" w:rsidP="00167542">
      <w:pPr>
        <w:numPr>
          <w:ilvl w:val="0"/>
          <w:numId w:val="46"/>
        </w:numPr>
        <w:tabs>
          <w:tab w:val="left" w:pos="1080"/>
        </w:tabs>
        <w:ind w:left="1080" w:hanging="720"/>
        <w:jc w:val="both"/>
        <w:rPr>
          <w:sz w:val="22"/>
          <w:szCs w:val="22"/>
        </w:rPr>
      </w:pPr>
      <w:r>
        <w:rPr>
          <w:sz w:val="22"/>
          <w:szCs w:val="22"/>
        </w:rPr>
        <w:t>Përvoja në zbatimin e projekteve të financuara nga organizatat ndërkombëtare, veçanërisht nga Banka Botërore, do të ishte përparësi;</w:t>
      </w:r>
    </w:p>
    <w:p w14:paraId="17639561" w14:textId="77777777" w:rsidR="00592B72" w:rsidRPr="009D0191" w:rsidRDefault="00592B72" w:rsidP="00167542">
      <w:pPr>
        <w:numPr>
          <w:ilvl w:val="0"/>
          <w:numId w:val="46"/>
        </w:numPr>
        <w:tabs>
          <w:tab w:val="left" w:pos="1080"/>
        </w:tabs>
        <w:ind w:left="1080" w:hanging="720"/>
        <w:jc w:val="both"/>
        <w:rPr>
          <w:sz w:val="22"/>
          <w:szCs w:val="22"/>
        </w:rPr>
      </w:pPr>
      <w:r>
        <w:rPr>
          <w:sz w:val="22"/>
          <w:szCs w:val="22"/>
        </w:rPr>
        <w:t>Njohja me planifikimin dhe mbajtjen e tenderëve për mallra, punë, shërbime teknike dhe konsulente (TA);</w:t>
      </w:r>
    </w:p>
    <w:p w14:paraId="0B992D7E" w14:textId="77777777" w:rsidR="00592B72" w:rsidRPr="009D0191" w:rsidRDefault="00592B72" w:rsidP="00167542">
      <w:pPr>
        <w:numPr>
          <w:ilvl w:val="0"/>
          <w:numId w:val="46"/>
        </w:numPr>
        <w:tabs>
          <w:tab w:val="left" w:pos="1080"/>
        </w:tabs>
        <w:ind w:left="1080" w:hanging="720"/>
        <w:jc w:val="both"/>
        <w:rPr>
          <w:sz w:val="22"/>
          <w:szCs w:val="22"/>
        </w:rPr>
      </w:pPr>
      <w:r>
        <w:rPr>
          <w:sz w:val="22"/>
          <w:szCs w:val="22"/>
        </w:rPr>
        <w:t>Njohuritë gjuhësore: Shkathtësi thelbësore të njohjes së gjuhës angleze dhe shqipe; njohja e gjuhës serbe do të ishte përparësi;</w:t>
      </w:r>
    </w:p>
    <w:p w14:paraId="6B9DAE3D" w14:textId="77777777" w:rsidR="00592B72" w:rsidRPr="009D0191" w:rsidRDefault="00592B72" w:rsidP="009D0191">
      <w:pPr>
        <w:numPr>
          <w:ilvl w:val="0"/>
          <w:numId w:val="46"/>
        </w:numPr>
        <w:tabs>
          <w:tab w:val="left" w:pos="1080"/>
        </w:tabs>
        <w:spacing w:after="240"/>
        <w:ind w:left="1080" w:hanging="720"/>
        <w:jc w:val="both"/>
        <w:rPr>
          <w:sz w:val="22"/>
          <w:szCs w:val="22"/>
        </w:rPr>
      </w:pPr>
      <w:r>
        <w:rPr>
          <w:sz w:val="22"/>
          <w:szCs w:val="22"/>
        </w:rPr>
        <w:t>Njohuri të punës me kompjuter</w:t>
      </w:r>
    </w:p>
    <w:bookmarkEnd w:id="0"/>
    <w:p w14:paraId="39A75350" w14:textId="77777777" w:rsidR="00124D5F" w:rsidRPr="009D0191" w:rsidRDefault="00124D5F" w:rsidP="00124D5F">
      <w:pPr>
        <w:rPr>
          <w:b/>
          <w:szCs w:val="22"/>
        </w:rPr>
      </w:pPr>
      <w:r>
        <w:rPr>
          <w:b/>
          <w:szCs w:val="22"/>
        </w:rPr>
        <w:t xml:space="preserve">Periudha e performancës </w:t>
      </w:r>
    </w:p>
    <w:p w14:paraId="5DBCEBC9" w14:textId="77777777" w:rsidR="00124D5F" w:rsidRPr="009D0191" w:rsidRDefault="00124D5F" w:rsidP="009D0191">
      <w:pPr>
        <w:jc w:val="both"/>
        <w:rPr>
          <w:b/>
          <w:sz w:val="16"/>
          <w:szCs w:val="16"/>
        </w:rPr>
      </w:pPr>
    </w:p>
    <w:p w14:paraId="4475AD30" w14:textId="18499805" w:rsidR="00B112AF" w:rsidRPr="009D0191" w:rsidRDefault="00592B72" w:rsidP="009D0191">
      <w:pPr>
        <w:tabs>
          <w:tab w:val="left" w:pos="0"/>
          <w:tab w:val="left" w:pos="720"/>
          <w:tab w:val="left" w:pos="1080"/>
        </w:tabs>
        <w:jc w:val="both"/>
        <w:rPr>
          <w:rFonts w:eastAsia="MS Mincho"/>
          <w:sz w:val="20"/>
          <w:szCs w:val="20"/>
        </w:rPr>
      </w:pPr>
      <w:r>
        <w:rPr>
          <w:sz w:val="22"/>
          <w:szCs w:val="22"/>
        </w:rPr>
        <w:t>Specialisti i Prokurimit do të punojë me orar të plotë dhe kohëzgjatja e kontratës pritet të filloj në gusht të vitit 2023 deri në përfundimin e projektit. Kohëzgjatja e kontratës do t’i nënshtrohet performancës së kënaqshme të rënë dakord gjatë vlerësimit zyrtar të planifikuar në fund të çdo viti. Pagesa do të kryhet në bazë të tarifës mujore të rënë dakord në kontratë. Konsulenti pritet të fillojë shërbimet me nënshkrimin e kontratës.</w:t>
      </w:r>
    </w:p>
    <w:p w14:paraId="584AE324" w14:textId="0A64514A" w:rsidR="00D66B66" w:rsidRPr="009D0191" w:rsidRDefault="00D66B66">
      <w:pPr>
        <w:rPr>
          <w:b/>
          <w:szCs w:val="22"/>
        </w:rPr>
      </w:pPr>
    </w:p>
    <w:p w14:paraId="7181D2D1" w14:textId="602721DC" w:rsidR="001C316A" w:rsidRPr="009D0191" w:rsidRDefault="001C316A" w:rsidP="001C316A">
      <w:pPr>
        <w:jc w:val="both"/>
        <w:rPr>
          <w:b/>
          <w:szCs w:val="22"/>
        </w:rPr>
      </w:pPr>
      <w:r>
        <w:rPr>
          <w:b/>
          <w:szCs w:val="22"/>
        </w:rPr>
        <w:t>Procesi i përzgjedhjes:</w:t>
      </w:r>
    </w:p>
    <w:p w14:paraId="1C81879A" w14:textId="77777777" w:rsidR="00471224" w:rsidRPr="009D0191" w:rsidRDefault="00471224" w:rsidP="009D0191">
      <w:pPr>
        <w:pStyle w:val="CharCharCharChar0"/>
        <w:jc w:val="both"/>
        <w:rPr>
          <w:sz w:val="20"/>
          <w:szCs w:val="20"/>
          <w:lang w:val="en-US"/>
        </w:rPr>
      </w:pPr>
    </w:p>
    <w:p w14:paraId="6CC080D9" w14:textId="77777777" w:rsidR="007C4342" w:rsidRPr="009D0191" w:rsidRDefault="007C4342" w:rsidP="009D0191">
      <w:pPr>
        <w:tabs>
          <w:tab w:val="left" w:pos="0"/>
          <w:tab w:val="left" w:pos="720"/>
          <w:tab w:val="left" w:pos="1080"/>
        </w:tabs>
        <w:jc w:val="both"/>
        <w:rPr>
          <w:sz w:val="22"/>
          <w:szCs w:val="22"/>
        </w:rPr>
      </w:pPr>
      <w:r>
        <w:rPr>
          <w:sz w:val="22"/>
          <w:szCs w:val="22"/>
        </w:rPr>
        <w:t>Individët me përvojë dhe të kualifikuar do të përzgjidhen sipas dispozitave të Rregulloreve të Prokurimit të Bankës Botërore për Huamarrësit e Financimit të Projekteve Investuese (FPI), të nxjerra në korrik të vitit 2016 dhe të rishikuara në nëntor të viti 2017 dhe gusht të vitit 2018, bazuar në thirrjen e hapur.</w:t>
      </w:r>
    </w:p>
    <w:p w14:paraId="65C53F97" w14:textId="77777777" w:rsidR="006910C3" w:rsidRPr="009D0191" w:rsidRDefault="006910C3" w:rsidP="009D0191">
      <w:pPr>
        <w:jc w:val="both"/>
        <w:rPr>
          <w:sz w:val="22"/>
          <w:szCs w:val="22"/>
        </w:rPr>
      </w:pPr>
    </w:p>
    <w:p w14:paraId="0221099E" w14:textId="4BCF2B84" w:rsidR="00F71490" w:rsidRPr="009D0191" w:rsidRDefault="007C4342" w:rsidP="009D0191">
      <w:pPr>
        <w:jc w:val="both"/>
        <w:rPr>
          <w:sz w:val="22"/>
          <w:szCs w:val="22"/>
        </w:rPr>
      </w:pPr>
      <w:r>
        <w:rPr>
          <w:sz w:val="22"/>
          <w:szCs w:val="22"/>
        </w:rPr>
        <w:t>Agjencia Kadastrale e Kosovës është e përkushtuar ndaj parimeve të mundësive të barabarta të punësimit dhe po ashtu është e përkushtuar që të marrë vendime për punësim në bazë të meritave. Jemi të përkushtuar të zbatojmë ligjet e shtetit që ofrojnë mundësi të barabarta punësimi, si dhe të gjitha ligjet që kanë të bëjnë me kushtet e punësimit. Agjencia dëshiron të mbajë një mjedis pune pa ngacmime seksuale dhe pa diskriminim në bazë të racës, fesë, ngjyrës, origjinës kombëtare, orientimit seksual, aftësive të kufizuara fizike dhe mendore, statusit martesor, moshës ose ndonjë kushti tjetër të mbrojtur nga ligjet e shtetit.</w:t>
      </w:r>
    </w:p>
    <w:p w14:paraId="487AA294" w14:textId="26BB21A5" w:rsidR="00F71490" w:rsidRPr="009D0191" w:rsidRDefault="00F71490" w:rsidP="009D0191">
      <w:pPr>
        <w:spacing w:after="60"/>
        <w:jc w:val="both"/>
        <w:rPr>
          <w:b/>
          <w:sz w:val="22"/>
          <w:szCs w:val="22"/>
        </w:rPr>
      </w:pPr>
      <w:r>
        <w:rPr>
          <w:sz w:val="22"/>
          <w:szCs w:val="22"/>
        </w:rPr>
        <w:t>Kriteret e vlerësimit:</w:t>
      </w:r>
    </w:p>
    <w:p w14:paraId="74068F0E" w14:textId="77777777" w:rsidR="007C4342" w:rsidRPr="009D0191" w:rsidRDefault="007C4342" w:rsidP="00F71490">
      <w:pPr>
        <w:spacing w:after="60"/>
        <w:rPr>
          <w:b/>
          <w:sz w:val="22"/>
          <w:szCs w:val="22"/>
        </w:rPr>
      </w:pPr>
    </w:p>
    <w:p w14:paraId="23BBD9BE" w14:textId="77777777" w:rsidR="00F71490" w:rsidRPr="009D0191" w:rsidRDefault="00F71490" w:rsidP="009D0191">
      <w:pPr>
        <w:numPr>
          <w:ilvl w:val="0"/>
          <w:numId w:val="41"/>
        </w:numPr>
        <w:jc w:val="both"/>
        <w:rPr>
          <w:sz w:val="22"/>
          <w:szCs w:val="22"/>
        </w:rPr>
      </w:pPr>
      <w:r>
        <w:rPr>
          <w:sz w:val="22"/>
          <w:szCs w:val="22"/>
        </w:rPr>
        <w:t xml:space="preserve">Kualifikimi i përgjithshëm - 30 pikë </w:t>
      </w:r>
    </w:p>
    <w:p w14:paraId="789D0D8F" w14:textId="77777777" w:rsidR="00F71490" w:rsidRPr="009D0191" w:rsidRDefault="00F71490" w:rsidP="009D0191">
      <w:pPr>
        <w:numPr>
          <w:ilvl w:val="0"/>
          <w:numId w:val="41"/>
        </w:numPr>
        <w:jc w:val="both"/>
        <w:rPr>
          <w:sz w:val="22"/>
          <w:szCs w:val="22"/>
        </w:rPr>
      </w:pPr>
      <w:r>
        <w:rPr>
          <w:sz w:val="22"/>
          <w:szCs w:val="22"/>
        </w:rPr>
        <w:t xml:space="preserve">Përvoja specifike në lidhje me detyrën – 70 pikë </w:t>
      </w:r>
    </w:p>
    <w:p w14:paraId="3C1E285A" w14:textId="77777777" w:rsidR="00DD6B0C" w:rsidRPr="009D0191" w:rsidRDefault="00DD6B0C" w:rsidP="009D0191">
      <w:pPr>
        <w:jc w:val="both"/>
        <w:rPr>
          <w:sz w:val="22"/>
          <w:szCs w:val="22"/>
        </w:rPr>
      </w:pPr>
    </w:p>
    <w:p w14:paraId="29EB939E" w14:textId="4FCBF870" w:rsidR="00DD6B0C" w:rsidRPr="009D0191" w:rsidRDefault="00DD6B0C" w:rsidP="009D0191">
      <w:pPr>
        <w:tabs>
          <w:tab w:val="left" w:pos="0"/>
          <w:tab w:val="left" w:pos="720"/>
          <w:tab w:val="left" w:pos="1080"/>
        </w:tabs>
        <w:jc w:val="both"/>
        <w:rPr>
          <w:rFonts w:eastAsia="MS Mincho"/>
          <w:sz w:val="22"/>
          <w:szCs w:val="22"/>
        </w:rPr>
      </w:pPr>
      <w:r>
        <w:rPr>
          <w:sz w:val="22"/>
          <w:szCs w:val="22"/>
        </w:rPr>
        <w:lastRenderedPageBreak/>
        <w:t>Konsulentët individualë të interesuar mund të marrin informacione të mëtejshme në adresën e mëposhtme gjatë orarit të punës: 08:00 - 16:00 (nga e hëna në të premten)</w:t>
      </w:r>
    </w:p>
    <w:p w14:paraId="171AB1C4" w14:textId="045BC508" w:rsidR="00D168B0" w:rsidRPr="009D0191" w:rsidRDefault="004167CF" w:rsidP="009D0191">
      <w:pPr>
        <w:spacing w:after="60"/>
        <w:ind w:right="-14"/>
        <w:jc w:val="both"/>
        <w:rPr>
          <w:sz w:val="22"/>
          <w:szCs w:val="22"/>
        </w:rPr>
      </w:pPr>
      <w:r>
        <w:rPr>
          <w:b/>
          <w:sz w:val="22"/>
          <w:szCs w:val="22"/>
        </w:rPr>
        <w:t xml:space="preserve">Shprehja interesi </w:t>
      </w:r>
      <w:r w:rsidR="00167542">
        <w:rPr>
          <w:b/>
          <w:sz w:val="22"/>
          <w:szCs w:val="22"/>
        </w:rPr>
        <w:t xml:space="preserve">– </w:t>
      </w:r>
      <w:r>
        <w:rPr>
          <w:sz w:val="22"/>
          <w:szCs w:val="22"/>
        </w:rPr>
        <w:t>CV</w:t>
      </w:r>
      <w:r w:rsidR="00167542">
        <w:rPr>
          <w:sz w:val="22"/>
          <w:szCs w:val="22"/>
        </w:rPr>
        <w:t>-ja</w:t>
      </w:r>
      <w:r>
        <w:rPr>
          <w:sz w:val="22"/>
          <w:szCs w:val="22"/>
        </w:rPr>
        <w:t xml:space="preserve"> e detajuar me referenca përkatëse për </w:t>
      </w:r>
      <w:r w:rsidR="00167542">
        <w:rPr>
          <w:sz w:val="22"/>
          <w:szCs w:val="22"/>
        </w:rPr>
        <w:t>përvojën</w:t>
      </w:r>
      <w:r>
        <w:rPr>
          <w:sz w:val="22"/>
          <w:szCs w:val="22"/>
        </w:rPr>
        <w:t xml:space="preserve"> e punës dhe </w:t>
      </w:r>
      <w:r w:rsidR="00167542">
        <w:rPr>
          <w:sz w:val="22"/>
          <w:szCs w:val="22"/>
        </w:rPr>
        <w:t>kopjen</w:t>
      </w:r>
      <w:r>
        <w:rPr>
          <w:sz w:val="22"/>
          <w:szCs w:val="22"/>
        </w:rPr>
        <w:t xml:space="preserve"> diplomës(ave) për studi</w:t>
      </w:r>
      <w:r w:rsidR="00167542">
        <w:rPr>
          <w:sz w:val="22"/>
          <w:szCs w:val="22"/>
        </w:rPr>
        <w:t>met universitare të përfunduara</w:t>
      </w:r>
      <w:r>
        <w:rPr>
          <w:sz w:val="22"/>
          <w:szCs w:val="22"/>
        </w:rPr>
        <w:t xml:space="preserve"> duhet të dorëzohen në formatin në PDF në </w:t>
      </w:r>
      <w:hyperlink r:id="rId8" w:history="1">
        <w:r>
          <w:rPr>
            <w:rStyle w:val="Hyperlink"/>
            <w:sz w:val="22"/>
            <w:szCs w:val="22"/>
          </w:rPr>
          <w:t>prokurimi.regip@rks-gov.net</w:t>
        </w:r>
      </w:hyperlink>
      <w:r>
        <w:rPr>
          <w:sz w:val="22"/>
          <w:szCs w:val="22"/>
        </w:rPr>
        <w:t xml:space="preserve"> jo me vone se </w:t>
      </w:r>
      <w:r>
        <w:rPr>
          <w:b/>
          <w:sz w:val="22"/>
          <w:szCs w:val="22"/>
        </w:rPr>
        <w:t>31 korrik 2023, në orën 14.00 (koha lokale)</w:t>
      </w:r>
      <w:r>
        <w:rPr>
          <w:sz w:val="22"/>
          <w:szCs w:val="22"/>
        </w:rPr>
        <w:t>.</w:t>
      </w:r>
    </w:p>
    <w:p w14:paraId="762270D6" w14:textId="77777777" w:rsidR="004167CF" w:rsidRPr="009D0191" w:rsidRDefault="004167CF" w:rsidP="00DD6B0C">
      <w:pPr>
        <w:spacing w:after="60"/>
        <w:ind w:right="-14"/>
        <w:rPr>
          <w:b/>
          <w:sz w:val="18"/>
          <w:szCs w:val="18"/>
        </w:rPr>
      </w:pPr>
    </w:p>
    <w:p w14:paraId="224FAA45" w14:textId="77777777" w:rsidR="00DD6B0C" w:rsidRPr="009D0191" w:rsidRDefault="00DD6B0C" w:rsidP="009D0191">
      <w:pPr>
        <w:spacing w:after="60"/>
        <w:ind w:right="-14"/>
        <w:jc w:val="both"/>
        <w:rPr>
          <w:b/>
          <w:iCs/>
          <w:sz w:val="22"/>
          <w:szCs w:val="22"/>
        </w:rPr>
      </w:pPr>
      <w:r>
        <w:rPr>
          <w:b/>
          <w:sz w:val="22"/>
          <w:szCs w:val="22"/>
        </w:rPr>
        <w:t>Agjencia Kadastrale e Kosovës</w:t>
      </w:r>
      <w:r>
        <w:rPr>
          <w:b/>
          <w:iCs/>
          <w:sz w:val="22"/>
          <w:szCs w:val="22"/>
        </w:rPr>
        <w:t xml:space="preserve"> </w:t>
      </w:r>
    </w:p>
    <w:p w14:paraId="6543DB87" w14:textId="2D300FC3" w:rsidR="00DD6B0C" w:rsidRPr="009D0191" w:rsidRDefault="008E4748" w:rsidP="009D0191">
      <w:pPr>
        <w:jc w:val="both"/>
        <w:rPr>
          <w:sz w:val="22"/>
          <w:szCs w:val="22"/>
        </w:rPr>
      </w:pPr>
      <w:r>
        <w:rPr>
          <w:sz w:val="22"/>
          <w:szCs w:val="22"/>
        </w:rPr>
        <w:t>Specialist i Prokurimit</w:t>
      </w:r>
    </w:p>
    <w:p w14:paraId="7749A84D" w14:textId="77777777" w:rsidR="00124D5F" w:rsidRPr="009D0191" w:rsidRDefault="00DD6B0C" w:rsidP="009D0191">
      <w:pPr>
        <w:jc w:val="both"/>
        <w:rPr>
          <w:sz w:val="22"/>
          <w:szCs w:val="22"/>
        </w:rPr>
      </w:pPr>
      <w:r>
        <w:rPr>
          <w:iCs/>
          <w:sz w:val="22"/>
          <w:szCs w:val="22"/>
        </w:rPr>
        <w:t>Adresë:</w:t>
      </w:r>
      <w:r>
        <w:rPr>
          <w:sz w:val="22"/>
          <w:szCs w:val="22"/>
        </w:rPr>
        <w:t xml:space="preserve"> rr. “Astrit e Arbnor Dehari” Nr. 25 </w:t>
      </w:r>
    </w:p>
    <w:p w14:paraId="5FCA7F24" w14:textId="77777777" w:rsidR="00DD6B0C" w:rsidRPr="009D0191" w:rsidRDefault="00DD6B0C" w:rsidP="009D0191">
      <w:pPr>
        <w:jc w:val="both"/>
        <w:rPr>
          <w:sz w:val="22"/>
          <w:szCs w:val="22"/>
        </w:rPr>
      </w:pPr>
      <w:r>
        <w:rPr>
          <w:sz w:val="22"/>
          <w:szCs w:val="22"/>
        </w:rPr>
        <w:t>10 000 Prishtinë, Republika e Kosovës</w:t>
      </w:r>
    </w:p>
    <w:p w14:paraId="767C7AF1" w14:textId="07184494" w:rsidR="004E0396" w:rsidRPr="009D0191" w:rsidRDefault="00DD6B0C" w:rsidP="009D0191">
      <w:pPr>
        <w:jc w:val="both"/>
        <w:rPr>
          <w:sz w:val="22"/>
          <w:szCs w:val="22"/>
        </w:rPr>
      </w:pPr>
      <w:r>
        <w:rPr>
          <w:sz w:val="22"/>
          <w:szCs w:val="22"/>
        </w:rPr>
        <w:t xml:space="preserve">E-mail: </w:t>
      </w:r>
      <w:hyperlink r:id="rId9" w:history="1">
        <w:r>
          <w:rPr>
            <w:rStyle w:val="Hyperlink"/>
            <w:sz w:val="22"/>
            <w:szCs w:val="22"/>
          </w:rPr>
          <w:t>prokurimi.regip@rks-gov.net</w:t>
        </w:r>
      </w:hyperlink>
      <w:r>
        <w:rPr>
          <w:sz w:val="22"/>
          <w:szCs w:val="22"/>
        </w:rPr>
        <w:t xml:space="preserve"> </w:t>
      </w:r>
    </w:p>
    <w:sectPr w:rsidR="004E0396" w:rsidRPr="009D0191" w:rsidSect="001B53A3">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64686"/>
    <w:multiLevelType w:val="hybridMultilevel"/>
    <w:tmpl w:val="022944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154EA6"/>
    <w:multiLevelType w:val="hybridMultilevel"/>
    <w:tmpl w:val="51F63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00DF66"/>
    <w:multiLevelType w:val="hybridMultilevel"/>
    <w:tmpl w:val="F61C66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333586"/>
    <w:multiLevelType w:val="hybridMultilevel"/>
    <w:tmpl w:val="81702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5E76EF"/>
    <w:multiLevelType w:val="hybridMultilevel"/>
    <w:tmpl w:val="276A8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E8B3E8"/>
    <w:multiLevelType w:val="hybridMultilevel"/>
    <w:tmpl w:val="8B6D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2010180"/>
    <w:multiLevelType w:val="hybridMultilevel"/>
    <w:tmpl w:val="337A49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09510F41"/>
    <w:multiLevelType w:val="hybridMultilevel"/>
    <w:tmpl w:val="324C0BEA"/>
    <w:lvl w:ilvl="0" w:tplc="9EBE570E">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C211B"/>
    <w:multiLevelType w:val="hybridMultilevel"/>
    <w:tmpl w:val="32543C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17FE"/>
    <w:multiLevelType w:val="hybridMultilevel"/>
    <w:tmpl w:val="2D06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E5CD4"/>
    <w:multiLevelType w:val="hybridMultilevel"/>
    <w:tmpl w:val="F868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E6F3F"/>
    <w:multiLevelType w:val="hybridMultilevel"/>
    <w:tmpl w:val="28825E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7863D52"/>
    <w:multiLevelType w:val="hybridMultilevel"/>
    <w:tmpl w:val="59434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E3C5DE"/>
    <w:multiLevelType w:val="hybridMultilevel"/>
    <w:tmpl w:val="83CF42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3E75A4"/>
    <w:multiLevelType w:val="multilevel"/>
    <w:tmpl w:val="C8D0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777E57"/>
    <w:multiLevelType w:val="multilevel"/>
    <w:tmpl w:val="E884AC4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2C394CEA"/>
    <w:multiLevelType w:val="hybridMultilevel"/>
    <w:tmpl w:val="C8F8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627D7"/>
    <w:multiLevelType w:val="hybridMultilevel"/>
    <w:tmpl w:val="E01AD8C4"/>
    <w:lvl w:ilvl="0" w:tplc="C9380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03B85"/>
    <w:multiLevelType w:val="hybridMultilevel"/>
    <w:tmpl w:val="C6F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D2FB1"/>
    <w:multiLevelType w:val="hybridMultilevel"/>
    <w:tmpl w:val="E416C3FC"/>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A07B8E"/>
    <w:multiLevelType w:val="hybridMultilevel"/>
    <w:tmpl w:val="74B8297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465B4A22"/>
    <w:multiLevelType w:val="hybridMultilevel"/>
    <w:tmpl w:val="8BC6B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E2797"/>
    <w:multiLevelType w:val="hybridMultilevel"/>
    <w:tmpl w:val="E884AC4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96D6DF8"/>
    <w:multiLevelType w:val="hybridMultilevel"/>
    <w:tmpl w:val="6459E72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9B27053"/>
    <w:multiLevelType w:val="hybridMultilevel"/>
    <w:tmpl w:val="EB0476C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BB51AE"/>
    <w:multiLevelType w:val="hybridMultilevel"/>
    <w:tmpl w:val="9980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A122C"/>
    <w:multiLevelType w:val="hybridMultilevel"/>
    <w:tmpl w:val="8F2E8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36604"/>
    <w:multiLevelType w:val="hybridMultilevel"/>
    <w:tmpl w:val="F1EA4C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83A3D"/>
    <w:multiLevelType w:val="hybridMultilevel"/>
    <w:tmpl w:val="D370F87E"/>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2BA3FA"/>
    <w:multiLevelType w:val="hybridMultilevel"/>
    <w:tmpl w:val="D8F850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14D2042"/>
    <w:multiLevelType w:val="hybridMultilevel"/>
    <w:tmpl w:val="0DC8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547131"/>
    <w:multiLevelType w:val="hybridMultilevel"/>
    <w:tmpl w:val="6D04D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120693"/>
    <w:multiLevelType w:val="hybridMultilevel"/>
    <w:tmpl w:val="3E06CB00"/>
    <w:lvl w:ilvl="0" w:tplc="E44E49DE">
      <w:start w:val="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95EBC"/>
    <w:multiLevelType w:val="hybridMultilevel"/>
    <w:tmpl w:val="51D8270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950BF3"/>
    <w:multiLevelType w:val="hybridMultilevel"/>
    <w:tmpl w:val="49666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2866AB"/>
    <w:multiLevelType w:val="hybridMultilevel"/>
    <w:tmpl w:val="8487928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ECE2682"/>
    <w:multiLevelType w:val="hybridMultilevel"/>
    <w:tmpl w:val="993641E6"/>
    <w:lvl w:ilvl="0" w:tplc="23606C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27DC8"/>
    <w:multiLevelType w:val="hybridMultilevel"/>
    <w:tmpl w:val="570CDA0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1" w15:restartNumberingAfterBreak="0">
    <w:nsid w:val="7091451D"/>
    <w:multiLevelType w:val="hybridMultilevel"/>
    <w:tmpl w:val="87FAF34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802043"/>
    <w:multiLevelType w:val="hybridMultilevel"/>
    <w:tmpl w:val="C62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A7CB5"/>
    <w:multiLevelType w:val="hybridMultilevel"/>
    <w:tmpl w:val="061E14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2"/>
  </w:num>
  <w:num w:numId="6">
    <w:abstractNumId w:val="2"/>
  </w:num>
  <w:num w:numId="7">
    <w:abstractNumId w:val="15"/>
  </w:num>
  <w:num w:numId="8">
    <w:abstractNumId w:val="14"/>
  </w:num>
  <w:num w:numId="9">
    <w:abstractNumId w:val="26"/>
  </w:num>
  <w:num w:numId="10">
    <w:abstractNumId w:val="3"/>
  </w:num>
  <w:num w:numId="11">
    <w:abstractNumId w:val="38"/>
  </w:num>
  <w:num w:numId="12">
    <w:abstractNumId w:val="10"/>
  </w:num>
  <w:num w:numId="13">
    <w:abstractNumId w:val="29"/>
  </w:num>
  <w:num w:numId="14">
    <w:abstractNumId w:val="28"/>
  </w:num>
  <w:num w:numId="15">
    <w:abstractNumId w:val="18"/>
  </w:num>
  <w:num w:numId="16">
    <w:abstractNumId w:val="9"/>
  </w:num>
  <w:num w:numId="17">
    <w:abstractNumId w:val="33"/>
  </w:num>
  <w:num w:numId="18">
    <w:abstractNumId w:val="22"/>
  </w:num>
  <w:num w:numId="19">
    <w:abstractNumId w:val="24"/>
  </w:num>
  <w:num w:numId="20">
    <w:abstractNumId w:val="12"/>
  </w:num>
  <w:num w:numId="21">
    <w:abstractNumId w:val="41"/>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0"/>
  </w:num>
  <w:num w:numId="25">
    <w:abstractNumId w:val="16"/>
  </w:num>
  <w:num w:numId="26">
    <w:abstractNumId w:val="25"/>
  </w:num>
  <w:num w:numId="27">
    <w:abstractNumId w:val="36"/>
  </w:num>
  <w:num w:numId="28">
    <w:abstractNumId w:val="17"/>
  </w:num>
  <w:num w:numId="29">
    <w:abstractNumId w:val="13"/>
  </w:num>
  <w:num w:numId="30">
    <w:abstractNumId w:val="34"/>
  </w:num>
  <w:num w:numId="31">
    <w:abstractNumId w:val="8"/>
  </w:num>
  <w:num w:numId="32">
    <w:abstractNumId w:val="11"/>
  </w:num>
  <w:num w:numId="33">
    <w:abstractNumId w:val="21"/>
  </w:num>
  <w:num w:numId="34">
    <w:abstractNumId w:val="31"/>
  </w:num>
  <w:num w:numId="35">
    <w:abstractNumId w:val="39"/>
  </w:num>
  <w:num w:numId="36">
    <w:abstractNumId w:val="18"/>
  </w:num>
  <w:num w:numId="37">
    <w:abstractNumId w:val="37"/>
  </w:num>
  <w:num w:numId="38">
    <w:abstractNumId w:val="19"/>
  </w:num>
  <w:num w:numId="39">
    <w:abstractNumId w:val="42"/>
  </w:num>
  <w:num w:numId="40">
    <w:abstractNumId w:val="20"/>
  </w:num>
  <w:num w:numId="41">
    <w:abstractNumId w:val="27"/>
  </w:num>
  <w:num w:numId="42">
    <w:abstractNumId w:val="35"/>
  </w:num>
  <w:num w:numId="43">
    <w:abstractNumId w:val="40"/>
  </w:num>
  <w:num w:numId="44">
    <w:abstractNumId w:val="43"/>
  </w:num>
  <w:num w:numId="45">
    <w:abstractNumId w:val="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88"/>
    <w:rsid w:val="00007638"/>
    <w:rsid w:val="00022CAB"/>
    <w:rsid w:val="0005760E"/>
    <w:rsid w:val="00071949"/>
    <w:rsid w:val="000839B9"/>
    <w:rsid w:val="0009599B"/>
    <w:rsid w:val="000E7213"/>
    <w:rsid w:val="00124D5F"/>
    <w:rsid w:val="0014046E"/>
    <w:rsid w:val="00142D6B"/>
    <w:rsid w:val="00162F75"/>
    <w:rsid w:val="00167542"/>
    <w:rsid w:val="001744A6"/>
    <w:rsid w:val="001846EA"/>
    <w:rsid w:val="001A2583"/>
    <w:rsid w:val="001B53A3"/>
    <w:rsid w:val="001C316A"/>
    <w:rsid w:val="001E0407"/>
    <w:rsid w:val="00207BAA"/>
    <w:rsid w:val="00213DF0"/>
    <w:rsid w:val="00262239"/>
    <w:rsid w:val="002D10D9"/>
    <w:rsid w:val="00305CB8"/>
    <w:rsid w:val="00313042"/>
    <w:rsid w:val="00370966"/>
    <w:rsid w:val="00385D45"/>
    <w:rsid w:val="003869AF"/>
    <w:rsid w:val="003A6992"/>
    <w:rsid w:val="00401FFD"/>
    <w:rsid w:val="00405A55"/>
    <w:rsid w:val="004167CF"/>
    <w:rsid w:val="00444FA6"/>
    <w:rsid w:val="00447D39"/>
    <w:rsid w:val="00452674"/>
    <w:rsid w:val="00471224"/>
    <w:rsid w:val="0047642F"/>
    <w:rsid w:val="0048411A"/>
    <w:rsid w:val="00490AA6"/>
    <w:rsid w:val="004A7F1A"/>
    <w:rsid w:val="004E0396"/>
    <w:rsid w:val="004F2D56"/>
    <w:rsid w:val="00524329"/>
    <w:rsid w:val="00592B72"/>
    <w:rsid w:val="0059430E"/>
    <w:rsid w:val="005A4B3D"/>
    <w:rsid w:val="0060442D"/>
    <w:rsid w:val="006910C3"/>
    <w:rsid w:val="00697CA9"/>
    <w:rsid w:val="006B0805"/>
    <w:rsid w:val="006C6963"/>
    <w:rsid w:val="007250D3"/>
    <w:rsid w:val="007969DC"/>
    <w:rsid w:val="007C4342"/>
    <w:rsid w:val="007C4FA5"/>
    <w:rsid w:val="007C6DF8"/>
    <w:rsid w:val="00882E87"/>
    <w:rsid w:val="008A78AA"/>
    <w:rsid w:val="008B6AE3"/>
    <w:rsid w:val="008C7634"/>
    <w:rsid w:val="008E4748"/>
    <w:rsid w:val="00900926"/>
    <w:rsid w:val="00916B56"/>
    <w:rsid w:val="009675BA"/>
    <w:rsid w:val="00972621"/>
    <w:rsid w:val="0097711A"/>
    <w:rsid w:val="00980DA0"/>
    <w:rsid w:val="009D0191"/>
    <w:rsid w:val="00A15E84"/>
    <w:rsid w:val="00AA3050"/>
    <w:rsid w:val="00AA3EE5"/>
    <w:rsid w:val="00AB33F0"/>
    <w:rsid w:val="00AC0AB3"/>
    <w:rsid w:val="00B04DCC"/>
    <w:rsid w:val="00B112AF"/>
    <w:rsid w:val="00B11A9C"/>
    <w:rsid w:val="00B41453"/>
    <w:rsid w:val="00B76662"/>
    <w:rsid w:val="00B846ED"/>
    <w:rsid w:val="00BA6C3E"/>
    <w:rsid w:val="00BF1DD5"/>
    <w:rsid w:val="00C12FA0"/>
    <w:rsid w:val="00C1362D"/>
    <w:rsid w:val="00C7435C"/>
    <w:rsid w:val="00C84AAD"/>
    <w:rsid w:val="00CB79E6"/>
    <w:rsid w:val="00CD5EBD"/>
    <w:rsid w:val="00CF2FD3"/>
    <w:rsid w:val="00D12448"/>
    <w:rsid w:val="00D168B0"/>
    <w:rsid w:val="00D2515A"/>
    <w:rsid w:val="00D53097"/>
    <w:rsid w:val="00D66B66"/>
    <w:rsid w:val="00D7108F"/>
    <w:rsid w:val="00DD2D8C"/>
    <w:rsid w:val="00DD6B0C"/>
    <w:rsid w:val="00E10E6C"/>
    <w:rsid w:val="00E133A5"/>
    <w:rsid w:val="00E535F0"/>
    <w:rsid w:val="00EA595A"/>
    <w:rsid w:val="00F1775B"/>
    <w:rsid w:val="00F27D45"/>
    <w:rsid w:val="00F465F4"/>
    <w:rsid w:val="00F71490"/>
    <w:rsid w:val="00F778F9"/>
    <w:rsid w:val="00F77C14"/>
    <w:rsid w:val="00F823ED"/>
    <w:rsid w:val="00F91B7B"/>
    <w:rsid w:val="00F96688"/>
    <w:rsid w:val="00FA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E9859"/>
  <w15:chartTrackingRefBased/>
  <w15:docId w15:val="{A6A5BFA1-AC7C-4808-B65F-7C405E4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q-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AD"/>
    <w:rPr>
      <w:sz w:val="24"/>
      <w:szCs w:val="24"/>
    </w:rPr>
  </w:style>
  <w:style w:type="paragraph" w:styleId="Heading3">
    <w:name w:val="heading 3"/>
    <w:basedOn w:val="Normal"/>
    <w:next w:val="Normal"/>
    <w:link w:val="Heading3Char"/>
    <w:qFormat/>
    <w:rsid w:val="00980DA0"/>
    <w:pPr>
      <w:keepNext/>
      <w:spacing w:before="240" w:after="60"/>
      <w:outlineLvl w:val="2"/>
    </w:pPr>
    <w:rPr>
      <w:rFonts w:ascii="Arial" w:eastAsia="MS Mincho" w:hAnsi="Arial" w:cs="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88"/>
    <w:pPr>
      <w:autoSpaceDE w:val="0"/>
      <w:autoSpaceDN w:val="0"/>
      <w:adjustRightInd w:val="0"/>
    </w:pPr>
    <w:rPr>
      <w:color w:val="000000"/>
      <w:sz w:val="24"/>
      <w:szCs w:val="24"/>
    </w:rPr>
  </w:style>
  <w:style w:type="paragraph" w:styleId="BalloonText">
    <w:name w:val="Balloon Text"/>
    <w:basedOn w:val="Normal"/>
    <w:semiHidden/>
    <w:rsid w:val="008C7634"/>
    <w:rPr>
      <w:rFonts w:ascii="Tahoma" w:hAnsi="Tahoma" w:cs="Tahoma"/>
      <w:sz w:val="16"/>
      <w:szCs w:val="16"/>
    </w:rPr>
  </w:style>
  <w:style w:type="paragraph" w:customStyle="1" w:styleId="CharCharCharChar">
    <w:name w:val="Char Char Char Char"/>
    <w:basedOn w:val="Normal"/>
    <w:rsid w:val="004F2D56"/>
    <w:rPr>
      <w:lang w:eastAsia="pl-PL"/>
    </w:rPr>
  </w:style>
  <w:style w:type="character" w:styleId="Hyperlink">
    <w:name w:val="Hyperlink"/>
    <w:rsid w:val="004F2D56"/>
    <w:rPr>
      <w:color w:val="0000FF"/>
      <w:u w:val="single"/>
    </w:rPr>
  </w:style>
  <w:style w:type="paragraph" w:styleId="NormalWeb">
    <w:name w:val="Normal (Web)"/>
    <w:basedOn w:val="Normal"/>
    <w:rsid w:val="0097711A"/>
    <w:pPr>
      <w:spacing w:before="100" w:beforeAutospacing="1" w:after="100" w:afterAutospacing="1"/>
    </w:pPr>
  </w:style>
  <w:style w:type="character" w:customStyle="1" w:styleId="preparersnote">
    <w:name w:val="preparer's note"/>
    <w:rsid w:val="00C12FA0"/>
    <w:rPr>
      <w:b/>
      <w:i/>
      <w:iCs/>
    </w:rPr>
  </w:style>
  <w:style w:type="character" w:customStyle="1" w:styleId="Heading3Char">
    <w:name w:val="Heading 3 Char"/>
    <w:link w:val="Heading3"/>
    <w:semiHidden/>
    <w:locked/>
    <w:rsid w:val="00980DA0"/>
    <w:rPr>
      <w:rFonts w:ascii="Arial" w:eastAsia="MS Mincho" w:hAnsi="Arial" w:cs="Arial"/>
      <w:b/>
      <w:bCs/>
      <w:sz w:val="26"/>
      <w:szCs w:val="26"/>
      <w:lang w:val="sq-AL" w:eastAsia="ja-JP" w:bidi="ar-SA"/>
    </w:rPr>
  </w:style>
  <w:style w:type="character" w:styleId="PageNumber">
    <w:name w:val="page number"/>
    <w:rsid w:val="00980DA0"/>
    <w:rPr>
      <w:rFonts w:cs="Times New Roman"/>
    </w:rPr>
  </w:style>
  <w:style w:type="paragraph" w:customStyle="1" w:styleId="CharCharCharChar0">
    <w:name w:val="Char Char Char Char"/>
    <w:basedOn w:val="Normal"/>
    <w:rsid w:val="00900926"/>
    <w:rPr>
      <w:lang w:eastAsia="pl-PL"/>
    </w:rPr>
  </w:style>
  <w:style w:type="paragraph" w:styleId="Title">
    <w:name w:val="Title"/>
    <w:basedOn w:val="Normal"/>
    <w:link w:val="TitleChar"/>
    <w:qFormat/>
    <w:rsid w:val="00900926"/>
    <w:pPr>
      <w:jc w:val="center"/>
    </w:pPr>
    <w:rPr>
      <w:b/>
      <w:bCs/>
      <w:lang w:eastAsia="sr-Latn-CS"/>
    </w:rPr>
  </w:style>
  <w:style w:type="character" w:customStyle="1" w:styleId="TitleChar">
    <w:name w:val="Title Char"/>
    <w:link w:val="Title"/>
    <w:locked/>
    <w:rsid w:val="00900926"/>
    <w:rPr>
      <w:b/>
      <w:bCs/>
      <w:sz w:val="24"/>
      <w:szCs w:val="24"/>
      <w:lang w:val="sq-AL" w:eastAsia="sr-Latn-CS" w:bidi="ar-SA"/>
    </w:rPr>
  </w:style>
  <w:style w:type="character" w:customStyle="1" w:styleId="CharChar">
    <w:name w:val="Char Char"/>
    <w:rsid w:val="00C7435C"/>
    <w:rPr>
      <w:rFonts w:eastAsia="MS Mincho"/>
      <w:b/>
      <w:bCs/>
      <w:lang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D6B0C"/>
    <w:pPr>
      <w:spacing w:after="160"/>
      <w:ind w:left="720"/>
      <w:contextualSpacing/>
    </w:pPr>
    <w:rPr>
      <w:rFonts w:ascii="Arial" w:hAnsi="Arial"/>
      <w:sz w:val="20"/>
    </w:rPr>
  </w:style>
  <w:style w:type="paragraph" w:styleId="CommentText">
    <w:name w:val="annotation text"/>
    <w:basedOn w:val="Normal"/>
    <w:link w:val="CommentTextChar"/>
    <w:semiHidden/>
    <w:rsid w:val="00DD6B0C"/>
    <w:pPr>
      <w:spacing w:after="160"/>
    </w:pPr>
    <w:rPr>
      <w:rFonts w:ascii="Arial" w:hAnsi="Arial"/>
      <w:sz w:val="20"/>
      <w:szCs w:val="20"/>
    </w:rPr>
  </w:style>
  <w:style w:type="character" w:customStyle="1" w:styleId="CommentTextChar">
    <w:name w:val="Comment Text Char"/>
    <w:link w:val="CommentText"/>
    <w:semiHidden/>
    <w:locked/>
    <w:rsid w:val="00DD6B0C"/>
    <w:rPr>
      <w:rFonts w:ascii="Arial" w:hAnsi="Arial"/>
      <w:lang w:val="sq-AL" w:eastAsia="en-US" w:bidi="ar-SA"/>
    </w:rPr>
  </w:style>
  <w:style w:type="character" w:styleId="CommentReference">
    <w:name w:val="annotation reference"/>
    <w:semiHidden/>
    <w:rsid w:val="00DD6B0C"/>
    <w:rPr>
      <w:rFonts w:cs="Times New Roman"/>
      <w:sz w:val="16"/>
      <w:szCs w:val="16"/>
    </w:rPr>
  </w:style>
  <w:style w:type="paragraph" w:styleId="BodyText">
    <w:name w:val="Body Text"/>
    <w:basedOn w:val="Normal"/>
    <w:link w:val="BodyTextChar"/>
    <w:rsid w:val="00DD6B0C"/>
    <w:pPr>
      <w:spacing w:after="120"/>
    </w:pPr>
    <w:rPr>
      <w:rFonts w:eastAsia="Calibri"/>
    </w:rPr>
  </w:style>
  <w:style w:type="character" w:customStyle="1" w:styleId="BodyTextChar">
    <w:name w:val="Body Text Char"/>
    <w:link w:val="BodyText"/>
    <w:locked/>
    <w:rsid w:val="00DD6B0C"/>
    <w:rPr>
      <w:rFonts w:eastAsia="Calibri"/>
      <w:sz w:val="24"/>
      <w:szCs w:val="24"/>
      <w:lang w:val="sq-AL" w:eastAsia="en-US" w:bidi="ar-SA"/>
    </w:rPr>
  </w:style>
  <w:style w:type="paragraph" w:styleId="BodyText2">
    <w:name w:val="Body Text 2"/>
    <w:basedOn w:val="Normal"/>
    <w:link w:val="BodyText2Char"/>
    <w:rsid w:val="00F77C14"/>
    <w:pPr>
      <w:spacing w:after="120" w:line="480" w:lineRule="auto"/>
    </w:pPr>
  </w:style>
  <w:style w:type="character" w:customStyle="1" w:styleId="BodyText2Char">
    <w:name w:val="Body Text 2 Char"/>
    <w:link w:val="BodyText2"/>
    <w:rsid w:val="00F77C14"/>
    <w:rPr>
      <w:sz w:val="24"/>
      <w:szCs w:val="24"/>
    </w:rPr>
  </w:style>
  <w:style w:type="paragraph" w:customStyle="1" w:styleId="CharCharCharCharCharChar">
    <w:name w:val="Char Char Char Char Char Char"/>
    <w:basedOn w:val="Normal"/>
    <w:rsid w:val="00F77C14"/>
    <w:pPr>
      <w:spacing w:after="160" w:line="240" w:lineRule="exact"/>
    </w:pPr>
    <w:rPr>
      <w:rFonts w:ascii="Tahoma" w:hAnsi="Tahoma" w:cs="Tahoma"/>
      <w:sz w:val="20"/>
      <w:szCs w:val="20"/>
    </w:rPr>
  </w:style>
  <w:style w:type="paragraph" w:styleId="BodyText3">
    <w:name w:val="Body Text 3"/>
    <w:basedOn w:val="Normal"/>
    <w:link w:val="BodyText3Char"/>
    <w:rsid w:val="00F77C14"/>
    <w:pPr>
      <w:spacing w:after="120"/>
    </w:pPr>
    <w:rPr>
      <w:sz w:val="16"/>
      <w:szCs w:val="16"/>
      <w:lang w:eastAsia="ko-KR"/>
    </w:rPr>
  </w:style>
  <w:style w:type="character" w:customStyle="1" w:styleId="BodyText3Char">
    <w:name w:val="Body Text 3 Char"/>
    <w:link w:val="BodyText3"/>
    <w:rsid w:val="00F77C14"/>
    <w:rPr>
      <w:sz w:val="16"/>
      <w:szCs w:val="16"/>
      <w:lang w:eastAsia="ko-KR"/>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F77C14"/>
    <w:rPr>
      <w:rFonts w:ascii="Arial" w:hAnsi="Arial"/>
      <w:szCs w:val="24"/>
      <w:lang w:val="sq-AL"/>
    </w:rPr>
  </w:style>
  <w:style w:type="paragraph" w:styleId="CommentSubject">
    <w:name w:val="annotation subject"/>
    <w:basedOn w:val="CommentText"/>
    <w:next w:val="CommentText"/>
    <w:link w:val="CommentSubjectChar"/>
    <w:rsid w:val="00401FFD"/>
    <w:pPr>
      <w:spacing w:after="0"/>
    </w:pPr>
    <w:rPr>
      <w:rFonts w:ascii="Times New Roman" w:hAnsi="Times New Roman"/>
      <w:b/>
      <w:bCs/>
    </w:rPr>
  </w:style>
  <w:style w:type="character" w:customStyle="1" w:styleId="CommentSubjectChar">
    <w:name w:val="Comment Subject Char"/>
    <w:basedOn w:val="CommentTextChar"/>
    <w:link w:val="CommentSubject"/>
    <w:rsid w:val="00401FFD"/>
    <w:rPr>
      <w:rFonts w:ascii="Arial" w:hAnsi="Arial"/>
      <w:b/>
      <w:bCs/>
      <w:lang w:val="sq-AL" w:eastAsia="en-US" w:bidi="ar-SA"/>
    </w:rPr>
  </w:style>
  <w:style w:type="character" w:styleId="FollowedHyperlink">
    <w:name w:val="FollowedHyperlink"/>
    <w:basedOn w:val="DefaultParagraphFont"/>
    <w:rsid w:val="007C4342"/>
    <w:rPr>
      <w:color w:val="954F72" w:themeColor="followedHyperlink"/>
      <w:u w:val="single"/>
    </w:rPr>
  </w:style>
  <w:style w:type="character" w:customStyle="1" w:styleId="UnresolvedMention">
    <w:name w:val="Unresolved Mention"/>
    <w:basedOn w:val="DefaultParagraphFont"/>
    <w:uiPriority w:val="99"/>
    <w:semiHidden/>
    <w:unhideWhenUsed/>
    <w:rsid w:val="0059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513">
      <w:bodyDiv w:val="1"/>
      <w:marLeft w:val="0"/>
      <w:marRight w:val="0"/>
      <w:marTop w:val="0"/>
      <w:marBottom w:val="0"/>
      <w:divBdr>
        <w:top w:val="none" w:sz="0" w:space="0" w:color="auto"/>
        <w:left w:val="none" w:sz="0" w:space="0" w:color="auto"/>
        <w:bottom w:val="none" w:sz="0" w:space="0" w:color="auto"/>
        <w:right w:val="none" w:sz="0" w:space="0" w:color="auto"/>
      </w:divBdr>
    </w:div>
    <w:div w:id="1853765947">
      <w:bodyDiv w:val="1"/>
      <w:marLeft w:val="0"/>
      <w:marRight w:val="0"/>
      <w:marTop w:val="0"/>
      <w:marBottom w:val="0"/>
      <w:divBdr>
        <w:top w:val="none" w:sz="0" w:space="0" w:color="auto"/>
        <w:left w:val="none" w:sz="0" w:space="0" w:color="auto"/>
        <w:bottom w:val="none" w:sz="0" w:space="0" w:color="auto"/>
        <w:right w:val="none" w:sz="0" w:space="0" w:color="auto"/>
      </w:divBdr>
    </w:div>
    <w:div w:id="20138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kurimi.regip@rks-gov.net" TargetMode="External"/><Relationship Id="rId3" Type="http://schemas.openxmlformats.org/officeDocument/2006/relationships/styles" Target="styles.xml"/><Relationship Id="rId7" Type="http://schemas.openxmlformats.org/officeDocument/2006/relationships/hyperlink" Target="https://akk.rks-gov.net/en/shpall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kk.rks-gov.net/sq/shpallj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kurimi.regi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556D-FA8C-4B9C-AEBA-EDF0923D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A – Description of services</vt:lpstr>
    </vt:vector>
  </TitlesOfParts>
  <Company>The World Bank Group</Company>
  <LinksUpToDate>false</LinksUpToDate>
  <CharactersWithSpaces>6642</CharactersWithSpaces>
  <SharedDoc>false</SharedDoc>
  <HLinks>
    <vt:vector size="6" baseType="variant">
      <vt:variant>
        <vt:i4>5832811</vt:i4>
      </vt:variant>
      <vt:variant>
        <vt:i4>0</vt:i4>
      </vt:variant>
      <vt:variant>
        <vt:i4>0</vt:i4>
      </vt:variant>
      <vt:variant>
        <vt:i4>5</vt:i4>
      </vt:variant>
      <vt:variant>
        <vt:lpwstr>mailto:Muzafer.Qaka@rks-gov.net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Description of services</dc:title>
  <dc:subject/>
  <dc:creator>wb214371</dc:creator>
  <cp:keywords/>
  <dc:description/>
  <cp:lastModifiedBy>Sahit.Shabani</cp:lastModifiedBy>
  <cp:revision>3</cp:revision>
  <cp:lastPrinted>2012-03-19T13:06:00Z</cp:lastPrinted>
  <dcterms:created xsi:type="dcterms:W3CDTF">2023-07-17T06:25:00Z</dcterms:created>
  <dcterms:modified xsi:type="dcterms:W3CDTF">2023-07-17T06:41:00Z</dcterms:modified>
</cp:coreProperties>
</file>